
<file path=[Content_Types].xml><?xml version="1.0" encoding="utf-8"?>
<Types xmlns="http://schemas.openxmlformats.org/package/2006/content-types">
  <Default Extension="jpeg" ContentType="image/jpeg"/>
  <Default Extension="JPG" ContentType="image/.jpg"/>
  <Default Extension="wdp" ContentType="image/vnd.ms-photo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9177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14ED30A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jc w:val="center"/>
        <w:rPr>
          <w:rFonts w:hint="default" w:ascii="Times New Roman" w:hAnsi="Times New Roman"/>
          <w:b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bCs/>
          <w:color w:val="000000"/>
          <w:sz w:val="28"/>
        </w:rPr>
        <w:t xml:space="preserve">Автоматизация </w:t>
      </w:r>
      <w:r>
        <w:rPr>
          <w:rFonts w:hint="default" w:ascii="Times New Roman" w:hAnsi="Times New Roman"/>
          <w:b/>
          <w:bCs/>
          <w:color w:val="000000"/>
          <w:sz w:val="28"/>
          <w:lang w:val="ru-RU"/>
        </w:rPr>
        <w:t>рабочих мест в перевозочном процессе</w:t>
      </w:r>
    </w:p>
    <w:p w14:paraId="681166D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A418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bookmarkEnd w:id="0"/>
    <w:tbl>
      <w:tblPr>
        <w:tblStyle w:val="36"/>
        <w:tblpPr w:leftFromText="180" w:rightFromText="180" w:vertAnchor="text" w:tblpY="1"/>
        <w:tblW w:w="1502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14:paraId="183AD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restart"/>
          </w:tcPr>
          <w:p w14:paraId="1258B5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78F1596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273BF2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41DDD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7618D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32EFC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33C031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6F3F5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6CF75C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689431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14:paraId="3B1B2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  <w:vMerge w:val="continue"/>
          </w:tcPr>
          <w:p w14:paraId="235B3E9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7E7D01E4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1CBE7C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221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16AA12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 w:val="continue"/>
          </w:tcPr>
          <w:p w14:paraId="1583C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continue"/>
          </w:tcPr>
          <w:p w14:paraId="7B9120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 w:val="continue"/>
          </w:tcPr>
          <w:p w14:paraId="09A06A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 w:val="continue"/>
          </w:tcPr>
          <w:p w14:paraId="6A2F7E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14:paraId="32406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5" w:type="dxa"/>
          </w:tcPr>
          <w:p w14:paraId="1AD9E6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347D35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428388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B176A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5C61EF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341B28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10DE11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14:paraId="488E1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724F3B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14:paraId="1FA613F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57BCF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5DF96DA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4F1822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E9B10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7DD6D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6413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5C9F686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EA5EF6E">
            <w:pPr>
              <w:spacing w:after="0" w:line="192" w:lineRule="auto"/>
              <w:jc w:val="center"/>
              <w:rPr>
                <w:rFonts w:hint="default" w:ascii="Times New Roman" w:hAnsi="Times New Roman" w:cs="Times New Roman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66E81CB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1FA116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4F70FBE0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C085BA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6181114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22310D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pPr>
          </w:p>
          <w:p w14:paraId="6392DE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классификацию автоматизированных систем на железнодорожном транспорте с представленными автоматизированными системами</w:t>
            </w:r>
          </w:p>
          <w:p w14:paraId="4EB7352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840" w:type="dxa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44"/>
              <w:gridCol w:w="2296"/>
            </w:tblGrid>
            <w:tr w14:paraId="0D7D53F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0" w:hRule="atLeast"/>
              </w:trPr>
              <w:tc>
                <w:tcPr>
                  <w:tcW w:w="3544" w:type="dxa"/>
                </w:tcPr>
                <w:p w14:paraId="46E572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Классификация автоматизированных систем на железнодорожном транспорте</w:t>
                  </w:r>
                </w:p>
              </w:tc>
              <w:tc>
                <w:tcPr>
                  <w:tcW w:w="2296" w:type="dxa"/>
                </w:tcPr>
                <w:p w14:paraId="75E1A1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Автоматизированные системы</w:t>
                  </w:r>
                </w:p>
              </w:tc>
            </w:tr>
            <w:tr w14:paraId="48878E6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3" w:hRule="atLeast"/>
              </w:trPr>
              <w:tc>
                <w:tcPr>
                  <w:tcW w:w="3544" w:type="dxa"/>
                </w:tcPr>
                <w:p w14:paraId="02BD1AE4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Автоматизированные системы управления вагонными парками </w:t>
                  </w:r>
                </w:p>
              </w:tc>
              <w:tc>
                <w:tcPr>
                  <w:tcW w:w="2296" w:type="dxa"/>
                </w:tcPr>
                <w:p w14:paraId="6953861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ДИСЛОК</w:t>
                  </w:r>
                </w:p>
              </w:tc>
            </w:tr>
            <w:tr w14:paraId="142E821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3544" w:type="dxa"/>
                </w:tcPr>
                <w:p w14:paraId="0B5182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Автоматизированные системы управления тяговым подвижным составом </w:t>
                  </w:r>
                </w:p>
              </w:tc>
              <w:tc>
                <w:tcPr>
                  <w:tcW w:w="2296" w:type="dxa"/>
                </w:tcPr>
                <w:p w14:paraId="0F79EF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ДИСПАРК</w:t>
                  </w:r>
                </w:p>
                <w:p w14:paraId="691D228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07F2A2D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3544" w:type="dxa"/>
                </w:tcPr>
                <w:p w14:paraId="3AE35550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Автоматизированные системы управления графиками движения поездов </w:t>
                  </w:r>
                </w:p>
              </w:tc>
              <w:tc>
                <w:tcPr>
                  <w:tcW w:w="2296" w:type="dxa"/>
                </w:tcPr>
                <w:p w14:paraId="685318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АСУ СТ </w:t>
                  </w:r>
                </w:p>
              </w:tc>
            </w:tr>
            <w:tr w14:paraId="488A3E2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3" w:hRule="atLeast"/>
              </w:trPr>
              <w:tc>
                <w:tcPr>
                  <w:tcW w:w="3544" w:type="dxa"/>
                </w:tcPr>
                <w:p w14:paraId="21247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Автоматизированные системы управления станциями</w:t>
                  </w:r>
                </w:p>
              </w:tc>
              <w:tc>
                <w:tcPr>
                  <w:tcW w:w="2296" w:type="dxa"/>
                </w:tcPr>
                <w:p w14:paraId="0D11288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АС ГИД</w:t>
                  </w:r>
                </w:p>
                <w:p w14:paraId="3115DB5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680DF34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3544" w:type="dxa"/>
                </w:tcPr>
                <w:p w14:paraId="25B20C04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Д) Автоматизированные системы управления контейнерными перевозками</w:t>
                  </w:r>
                </w:p>
              </w:tc>
              <w:tc>
                <w:tcPr>
                  <w:tcW w:w="2296" w:type="dxa"/>
                </w:tcPr>
                <w:p w14:paraId="46616B4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5) ЕКАСУФР </w:t>
                  </w:r>
                </w:p>
              </w:tc>
            </w:tr>
            <w:tr w14:paraId="24C5EAD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3544" w:type="dxa"/>
                </w:tcPr>
                <w:p w14:paraId="001C753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Е) Автоматизированные систему управления инфраструктурой</w:t>
                  </w:r>
                </w:p>
              </w:tc>
              <w:tc>
                <w:tcPr>
                  <w:tcW w:w="2296" w:type="dxa"/>
                </w:tcPr>
                <w:p w14:paraId="536A6E6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6) СИРИУС </w:t>
                  </w:r>
                </w:p>
                <w:p w14:paraId="575DAD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495E3B46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14:paraId="54CA22D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3" w:hRule="atLeast"/>
              </w:trPr>
              <w:tc>
                <w:tcPr>
                  <w:tcW w:w="3544" w:type="dxa"/>
                </w:tcPr>
                <w:p w14:paraId="0812804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Ж) Автоматизированные системы управления финансами и ресурсами</w:t>
                  </w:r>
                </w:p>
              </w:tc>
              <w:tc>
                <w:tcPr>
                  <w:tcW w:w="2296" w:type="dxa"/>
                </w:tcPr>
                <w:p w14:paraId="029EFD3D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7) ЕКАСУИ</w:t>
                  </w:r>
                </w:p>
              </w:tc>
            </w:tr>
            <w:tr w14:paraId="51D3BA4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3544" w:type="dxa"/>
                </w:tcPr>
                <w:p w14:paraId="65BFD28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З) Сетевые интегрированные управляющие системы</w:t>
                  </w:r>
                </w:p>
              </w:tc>
              <w:tc>
                <w:tcPr>
                  <w:tcW w:w="2296" w:type="dxa"/>
                </w:tcPr>
                <w:p w14:paraId="0663DF1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8) ДИСКОН</w:t>
                  </w:r>
                </w:p>
              </w:tc>
            </w:tr>
          </w:tbl>
          <w:p w14:paraId="1202268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62CF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А2Б1В4Г3Д8Ж5З6</w:t>
            </w:r>
          </w:p>
        </w:tc>
      </w:tr>
      <w:tr w14:paraId="1B7CE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5D3E3C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  <w:p w14:paraId="4CD5B75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E6498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469EEB1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9AD127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F62F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72F1E2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4993B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64D95BA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F11ACE7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72AE5A7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C83620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134B9D08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71A6F14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264447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F71E1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13E3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область применения и автоматизированные системы на железнодорожном транспорте</w:t>
            </w:r>
          </w:p>
          <w:p w14:paraId="60A6E0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0" w:type="auto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7"/>
              <w:gridCol w:w="2423"/>
            </w:tblGrid>
            <w:tr w14:paraId="1C5978A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3417" w:type="dxa"/>
                </w:tcPr>
                <w:p w14:paraId="6253B2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Область применения </w:t>
                  </w:r>
                </w:p>
              </w:tc>
              <w:tc>
                <w:tcPr>
                  <w:tcW w:w="2423" w:type="dxa"/>
                </w:tcPr>
                <w:p w14:paraId="6BF288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Автоматизированные системы </w:t>
                  </w:r>
                </w:p>
              </w:tc>
            </w:tr>
            <w:tr w14:paraId="1D3A7EF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3417" w:type="dxa"/>
                </w:tcPr>
                <w:p w14:paraId="7FE2D8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А) Учет и контроль дислокации подвижным составом</w:t>
                  </w:r>
                </w:p>
              </w:tc>
              <w:tc>
                <w:tcPr>
                  <w:tcW w:w="2423" w:type="dxa"/>
                </w:tcPr>
                <w:p w14:paraId="4617B2C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ЕКАСУИ</w:t>
                  </w:r>
                </w:p>
              </w:tc>
            </w:tr>
            <w:tr w14:paraId="0850A77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3" w:hRule="atLeast"/>
              </w:trPr>
              <w:tc>
                <w:tcPr>
                  <w:tcW w:w="3417" w:type="dxa"/>
                </w:tcPr>
                <w:p w14:paraId="23EAB25D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Б) Планирование, контроль исполнения и анализ графиков движения поездов</w:t>
                  </w:r>
                </w:p>
              </w:tc>
              <w:tc>
                <w:tcPr>
                  <w:tcW w:w="2423" w:type="dxa"/>
                </w:tcPr>
                <w:p w14:paraId="4FCB17B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АСУ СТ</w:t>
                  </w:r>
                </w:p>
              </w:tc>
            </w:tr>
            <w:tr w14:paraId="2EF4E03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3417" w:type="dxa"/>
                </w:tcPr>
                <w:p w14:paraId="5A8189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В) Управление работой станций</w:t>
                  </w:r>
                </w:p>
              </w:tc>
              <w:tc>
                <w:tcPr>
                  <w:tcW w:w="2423" w:type="dxa"/>
                </w:tcPr>
                <w:p w14:paraId="24B044A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 АС ГИД </w:t>
                  </w:r>
                </w:p>
              </w:tc>
            </w:tr>
            <w:tr w14:paraId="037382D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" w:hRule="atLeast"/>
              </w:trPr>
              <w:tc>
                <w:tcPr>
                  <w:tcW w:w="3417" w:type="dxa"/>
                </w:tcPr>
                <w:p w14:paraId="593CDD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Планирование, учет и контроль финансами и ресурсами</w:t>
                  </w:r>
                </w:p>
              </w:tc>
              <w:tc>
                <w:tcPr>
                  <w:tcW w:w="2423" w:type="dxa"/>
                </w:tcPr>
                <w:p w14:paraId="71243D6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 ДИСПАРК, ДИСЛОК, ДИСКОН, СИРИУС</w:t>
                  </w:r>
                </w:p>
              </w:tc>
            </w:tr>
            <w:tr w14:paraId="5A9B016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" w:hRule="atLeast"/>
              </w:trPr>
              <w:tc>
                <w:tcPr>
                  <w:tcW w:w="3417" w:type="dxa"/>
                </w:tcPr>
                <w:p w14:paraId="14109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Д) Обеспечение работоспособности инфраструктуры железных дорог </w:t>
                  </w:r>
                </w:p>
              </w:tc>
              <w:tc>
                <w:tcPr>
                  <w:tcW w:w="2423" w:type="dxa"/>
                </w:tcPr>
                <w:p w14:paraId="72475AE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5) ЕКАСУФР</w:t>
                  </w:r>
                </w:p>
              </w:tc>
            </w:tr>
          </w:tbl>
          <w:p w14:paraId="104073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565F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А4Б3В2Г5Д1</w:t>
            </w:r>
          </w:p>
        </w:tc>
      </w:tr>
      <w:tr w14:paraId="434C8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4652E3F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14:paraId="7500265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1CBA68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CBF870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AAC85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7C221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2D7A56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96290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00DDC535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0296DA4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373883A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02FC597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F65EAF9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348E90C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65CC54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D9CF7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44BE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аббревиатуру автоматизированных систем на железнодорожном транспорте с их наименованием</w:t>
            </w:r>
          </w:p>
          <w:p w14:paraId="4C38F0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954" w:type="dxa"/>
              <w:tblInd w:w="8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3"/>
              <w:gridCol w:w="4111"/>
            </w:tblGrid>
            <w:tr w14:paraId="1E18A1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5" w:hRule="atLeast"/>
              </w:trPr>
              <w:tc>
                <w:tcPr>
                  <w:tcW w:w="1843" w:type="dxa"/>
                </w:tcPr>
                <w:p w14:paraId="48DF6F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Аббревиатура автоматизированной системы </w:t>
                  </w:r>
                </w:p>
              </w:tc>
              <w:tc>
                <w:tcPr>
                  <w:tcW w:w="4111" w:type="dxa"/>
                </w:tcPr>
                <w:p w14:paraId="701D33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автоматизированной системы</w:t>
                  </w:r>
                </w:p>
              </w:tc>
            </w:tr>
            <w:tr w14:paraId="55CA86E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3" w:hRule="atLeast"/>
              </w:trPr>
              <w:tc>
                <w:tcPr>
                  <w:tcW w:w="1843" w:type="dxa"/>
                </w:tcPr>
                <w:p w14:paraId="68E7E22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ДИСПАРК </w:t>
                  </w:r>
                </w:p>
              </w:tc>
              <w:tc>
                <w:tcPr>
                  <w:tcW w:w="4111" w:type="dxa"/>
                </w:tcPr>
                <w:p w14:paraId="7AB6468B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Автоматизированная система управления станцией</w:t>
                  </w:r>
                </w:p>
              </w:tc>
            </w:tr>
            <w:tr w14:paraId="524FE0A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1843" w:type="dxa"/>
                </w:tcPr>
                <w:p w14:paraId="73F42F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Б) ДИСЛОК</w:t>
                  </w:r>
                </w:p>
                <w:p w14:paraId="7EB3CB72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3F47C20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Автоматизированная система ведения и анализа графика исполненного движения</w:t>
                  </w:r>
                </w:p>
              </w:tc>
            </w:tr>
            <w:tr w14:paraId="7DB3B38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843" w:type="dxa"/>
                </w:tcPr>
                <w:p w14:paraId="4339BD2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ДИСКОН </w:t>
                  </w:r>
                </w:p>
              </w:tc>
              <w:tc>
                <w:tcPr>
                  <w:tcW w:w="4111" w:type="dxa"/>
                </w:tcPr>
                <w:p w14:paraId="021A1D5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3) Единая корпоративная автоматизированная система</w:t>
                  </w:r>
                </w:p>
                <w:p w14:paraId="1B41651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управления финансами и ресурсами</w:t>
                  </w:r>
                </w:p>
              </w:tc>
            </w:tr>
            <w:tr w14:paraId="3CA34E7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3" w:hRule="atLeast"/>
              </w:trPr>
              <w:tc>
                <w:tcPr>
                  <w:tcW w:w="1843" w:type="dxa"/>
                </w:tcPr>
                <w:p w14:paraId="472278A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АС ГИД</w:t>
                  </w:r>
                </w:p>
                <w:p w14:paraId="2FEC4168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5C6F1B85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Автоматизированная система управления локомотивами и локомотивными бригадами</w:t>
                  </w:r>
                </w:p>
              </w:tc>
            </w:tr>
            <w:tr w14:paraId="51C3142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843" w:type="dxa"/>
                </w:tcPr>
                <w:p w14:paraId="7506C6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Д) АСУ СТ</w:t>
                  </w:r>
                </w:p>
              </w:tc>
              <w:tc>
                <w:tcPr>
                  <w:tcW w:w="4111" w:type="dxa"/>
                </w:tcPr>
                <w:p w14:paraId="2E43ED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5) Сетевая интегрированная российская</w:t>
                  </w:r>
                </w:p>
                <w:p w14:paraId="6A9A3DAE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информационно-управляющеая система</w:t>
                  </w:r>
                </w:p>
              </w:tc>
            </w:tr>
            <w:tr w14:paraId="35E44F0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843" w:type="dxa"/>
                </w:tcPr>
                <w:p w14:paraId="121CEA86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Е) СИРИУС </w:t>
                  </w:r>
                </w:p>
                <w:p w14:paraId="616D6F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569273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14:paraId="5F02BCE0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6) Автоматизированная система пономерного учета, контроля дислокации, анализа использования и регулирования вагонного парка</w:t>
                  </w:r>
                </w:p>
              </w:tc>
            </w:tr>
            <w:tr w14:paraId="4B10570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5" w:hRule="atLeast"/>
              </w:trPr>
              <w:tc>
                <w:tcPr>
                  <w:tcW w:w="1843" w:type="dxa"/>
                </w:tcPr>
                <w:p w14:paraId="6B663F29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Ж) ЕКАСУИ</w:t>
                  </w:r>
                </w:p>
              </w:tc>
              <w:tc>
                <w:tcPr>
                  <w:tcW w:w="4111" w:type="dxa"/>
                </w:tcPr>
                <w:p w14:paraId="5F9B679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7) Автоматизированная система управления контейнерными перевозками</w:t>
                  </w:r>
                </w:p>
              </w:tc>
            </w:tr>
            <w:tr w14:paraId="25144F1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843" w:type="dxa"/>
                </w:tcPr>
                <w:p w14:paraId="3EE1C8C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З) ЕКАСУФР </w:t>
                  </w:r>
                </w:p>
              </w:tc>
              <w:tc>
                <w:tcPr>
                  <w:tcW w:w="4111" w:type="dxa"/>
                </w:tcPr>
                <w:p w14:paraId="5318B74E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8) Единая корпоративная автоматизированная система</w:t>
                  </w:r>
                </w:p>
                <w:p w14:paraId="271BCC25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управления инфраструктурой</w:t>
                  </w:r>
                </w:p>
              </w:tc>
            </w:tr>
          </w:tbl>
          <w:p w14:paraId="29C707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7431F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85C2D8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А6Б4В7Г2Д1Е5Ж8З3</w:t>
            </w:r>
          </w:p>
        </w:tc>
      </w:tr>
      <w:tr w14:paraId="284CA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ED6872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14:paraId="070C827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5F512C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25DE1B1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4C1D6B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B2D16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vAlign w:val="top"/>
          </w:tcPr>
          <w:p w14:paraId="0BBFF6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5E5BC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36EFE47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F242AC8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7755FF0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0654C8D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0E773A1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36D172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27FE933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3950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4ECE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Соотнесите автоматизированные системы на железнодорожном транспорте с изображениями</w:t>
            </w:r>
          </w:p>
          <w:p w14:paraId="618775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36"/>
              <w:tblW w:w="584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8"/>
              <w:gridCol w:w="4192"/>
            </w:tblGrid>
            <w:tr w14:paraId="496EF56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648" w:type="dxa"/>
                </w:tcPr>
                <w:p w14:paraId="55278B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Автоматизированные системы </w:t>
                  </w:r>
                </w:p>
              </w:tc>
              <w:tc>
                <w:tcPr>
                  <w:tcW w:w="4192" w:type="dxa"/>
                </w:tcPr>
                <w:p w14:paraId="077450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Изображение</w:t>
                  </w:r>
                </w:p>
              </w:tc>
            </w:tr>
            <w:tr w14:paraId="60438D4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1648" w:type="dxa"/>
                </w:tcPr>
                <w:p w14:paraId="5298F7F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А) АСУ СТ </w:t>
                  </w:r>
                </w:p>
              </w:tc>
              <w:tc>
                <w:tcPr>
                  <w:tcW w:w="4192" w:type="dxa"/>
                </w:tcPr>
                <w:p w14:paraId="5493AC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1) </w:t>
                  </w:r>
                </w:p>
                <w:p w14:paraId="215372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35860" cy="2038985"/>
                        <wp:effectExtent l="0" t="0" r="2540" b="18415"/>
                        <wp:docPr id="13" name="Рисунок 4" descr="G:\_СамГУПС\__Профессор УЭР\ОМ и тесты\Контрольно-оценочные материалы (КОМ)\Рисунки КОМ АУЭРЖТ\СИРИУС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Рисунок 4" descr="G:\_СамГУПС\__Профессор УЭР\ОМ и тесты\Контрольно-оценочные материалы (КОМ)\Рисунки КОМ АУЭРЖТ\СИРИУС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7">
                                          <a14:imgEffect>
                                            <a14:brightnessContrast contrast="19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7344" cy="20403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5573FF2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648" w:type="dxa"/>
                </w:tcPr>
                <w:p w14:paraId="41B4CC7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Б) СИРИУС </w:t>
                  </w:r>
                </w:p>
              </w:tc>
              <w:tc>
                <w:tcPr>
                  <w:tcW w:w="4192" w:type="dxa"/>
                </w:tcPr>
                <w:p w14:paraId="1B9BC3F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2) </w:t>
                  </w:r>
                </w:p>
                <w:p w14:paraId="07E802A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346960" cy="1698625"/>
                        <wp:effectExtent l="0" t="0" r="15240" b="15875"/>
                        <wp:docPr id="14" name="Рисунок 1" descr="G:\_СамГУПС\__Профессор УЭР\ОМ и тесты\Контрольно-оценочные материалы (КОМ)\Рисунки КОМ АУЭРЖТ\АС ГИД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Рисунок 1" descr="G:\_СамГУПС\__Профессор УЭР\ОМ и тесты\Контрольно-оценочные материалы (КОМ)\Рисунки КОМ АУЭРЖТ\АС ГИД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62380" cy="17103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776B999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648" w:type="dxa"/>
                </w:tcPr>
                <w:p w14:paraId="1756C48B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АС ГИД </w:t>
                  </w:r>
                </w:p>
              </w:tc>
              <w:tc>
                <w:tcPr>
                  <w:tcW w:w="4192" w:type="dxa"/>
                </w:tcPr>
                <w:p w14:paraId="2B91A64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</w:p>
                <w:p w14:paraId="181517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20620" cy="1711960"/>
                        <wp:effectExtent l="0" t="0" r="17780" b="2540"/>
                        <wp:docPr id="15" name="Рисунок 2" descr="G:\_СамГУПС\__Профессор УЭР\ОМ и тесты\Контрольно-оценочные материалы (КОМ)\Рисунки КОМ АУЭРЖТ\ЕКАСУФ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Рисунок 2" descr="G:\_СамГУПС\__Профессор УЭР\ОМ и тесты\Контрольно-оценочные материалы (КОМ)\Рисунки КОМ АУЭРЖТ\ЕКАСУФ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brightnessContrast contrast="14000"/>
                                          </a14:imgEffect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6149" cy="1723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5BE0E39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13" w:hRule="atLeast"/>
              </w:trPr>
              <w:tc>
                <w:tcPr>
                  <w:tcW w:w="1648" w:type="dxa"/>
                </w:tcPr>
                <w:p w14:paraId="43D3FCC1">
                  <w:pPr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Г) ЕКАСУФР</w:t>
                  </w:r>
                </w:p>
              </w:tc>
              <w:tc>
                <w:tcPr>
                  <w:tcW w:w="4192" w:type="dxa"/>
                </w:tcPr>
                <w:p w14:paraId="452F2436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4) </w:t>
                  </w:r>
                </w:p>
                <w:p w14:paraId="7641233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2484120" cy="1691640"/>
                        <wp:effectExtent l="0" t="0" r="11430" b="3810"/>
                        <wp:docPr id="16" name="Рисунок 3" descr="G:\_СамГУПС\__Профессор УЭР\ОМ и тесты\Контрольно-оценочные материалы (КОМ)\Рисунки КОМ АУЭРЖТ\АСУ 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Рисунок 3" descr="G:\_СамГУПС\__Профессор УЭР\ОМ и тесты\Контрольно-оценочные материалы (КОМ)\Рисунки КОМ АУЭРЖТ\АСУ 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9634" cy="16957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E1A6F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6325481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А4Б1В2Г3</w:t>
            </w:r>
          </w:p>
        </w:tc>
      </w:tr>
      <w:tr w14:paraId="4AAE6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D37C1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  <w:p w14:paraId="1EF67A4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0BCB1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1E8F9C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C442F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514972C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AC824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7B25D6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75B1F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964AE25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C400B00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572927B0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34768C5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0AFDD6A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C8D688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7BE5496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этапов жизненного цикла автоматизированной системы управления на железнодорожном транспорте</w:t>
            </w:r>
          </w:p>
          <w:p w14:paraId="639EED3B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6FB0341E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1) эксплуатация  в рабочем режиме</w:t>
            </w:r>
          </w:p>
          <w:p w14:paraId="5177C26F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2) анализ области применения системы и проработка концепции</w:t>
            </w:r>
          </w:p>
          <w:p w14:paraId="79B349E6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3) разработка технического задания на систему</w:t>
            </w:r>
          </w:p>
          <w:p w14:paraId="391969B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4) опытная эксплуатация и доработка</w:t>
            </w:r>
          </w:p>
          <w:p w14:paraId="389DCD14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5) снятие с эксплуатации</w:t>
            </w:r>
          </w:p>
          <w:p w14:paraId="1115A3D1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6) модернизация, реинжиниринг</w:t>
            </w:r>
          </w:p>
          <w:p w14:paraId="35CA466E">
            <w:pPr>
              <w:pStyle w:val="20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74C36A4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6A37E8C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EB8B753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5B1486E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6D10369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77CAEDA9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5D73B20A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3AA3F086">
            <w:pPr>
              <w:widowControl w:val="0"/>
              <w:spacing w:after="0" w:line="240" w:lineRule="auto"/>
              <w:ind w:left="-57" w:right="-57"/>
            </w:pPr>
          </w:p>
          <w:p w14:paraId="3070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3072EF8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42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044C446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341" w:type="dxa"/>
                </w:tcPr>
                <w:p w14:paraId="53203808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57E745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1DC26B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F8C24B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71E807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4C6E2BC4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9912FA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EF01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CF1419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4E6D20B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B8D83A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F0119E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84A8FA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F75B50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2046C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6EC081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A339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EC6BA9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ADA0C3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0C304FD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39088DF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494F37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DF06BC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571C373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действий при разработке и эксплуатации баз данных в автоматизированных системах на железнодорожном транспорте</w:t>
            </w:r>
          </w:p>
          <w:p w14:paraId="226B5723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1A9AB89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физическое проектирование</w:t>
            </w:r>
          </w:p>
          <w:p w14:paraId="2C1979F9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определение требований и ограничений к базе данных</w:t>
            </w:r>
          </w:p>
          <w:p w14:paraId="4B3935A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поддержка и обновление</w:t>
            </w:r>
          </w:p>
          <w:p w14:paraId="72D4F5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реализация и заполнение</w:t>
            </w:r>
          </w:p>
          <w:p w14:paraId="57A935D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логическое проектирование</w:t>
            </w:r>
          </w:p>
          <w:p w14:paraId="531F19C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тестирование и улучшение</w:t>
            </w:r>
          </w:p>
          <w:p w14:paraId="0FE63D56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0BEB438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3DBBC8E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66F458B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3C26FDD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D7BEEA0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0302F5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96E8B1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43AE9D13">
            <w:pPr>
              <w:widowControl w:val="0"/>
              <w:spacing w:after="0" w:line="240" w:lineRule="auto"/>
              <w:ind w:left="-57" w:right="-57"/>
            </w:pPr>
          </w:p>
          <w:p w14:paraId="3CE0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15096A5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0B33CBF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6BC652A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8D5E5C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2A1FDAF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6C8764A7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674A4C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7CF59EC9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CA6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3994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0C8A3E7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2E8A6A9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F28F9A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FDF9C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7635C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39D72AD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09E32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1FFE09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FAD0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20FF753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2FFC32A2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70375EC7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814A44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5312263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26F6938A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8908E37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верную последовательность действий при вводе нового поезда в АС ГИД</w:t>
            </w:r>
          </w:p>
          <w:p w14:paraId="62C4A8ED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5A2AAFF1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1) выбрать пункт «Записать» </w:t>
            </w:r>
          </w:p>
          <w:p w14:paraId="37F6A14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2) получить данные о новом поезде (время и путь отправления, номер, вес) </w:t>
            </w:r>
          </w:p>
          <w:p w14:paraId="67836377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3) отрегулировать время отправления </w:t>
            </w:r>
          </w:p>
          <w:p w14:paraId="2CF61CE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4) войти в меню «Нитки», пункт «Новая» </w:t>
            </w:r>
          </w:p>
          <w:p w14:paraId="2A75389E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5) подвести курсор к линии станции отправления, обозначить направление движения </w:t>
            </w:r>
          </w:p>
          <w:p w14:paraId="508FFD6B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 xml:space="preserve">6) задать «Плановое отправление» </w:t>
            </w:r>
          </w:p>
          <w:p w14:paraId="5C6CCFEF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53952F9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831" w:type="dxa"/>
                </w:tcPr>
                <w:p w14:paraId="71AAA2D9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1" w:type="dxa"/>
                </w:tcPr>
                <w:p w14:paraId="6E95BAA5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04C819E7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4AD611B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185EF878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832" w:type="dxa"/>
                </w:tcPr>
                <w:p w14:paraId="16E5FEE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7921E8E7">
            <w:pPr>
              <w:widowControl w:val="0"/>
              <w:spacing w:after="0" w:line="240" w:lineRule="auto"/>
              <w:ind w:left="-57" w:right="-57"/>
            </w:pPr>
          </w:p>
          <w:p w14:paraId="5F5F91C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12D8A022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509DA09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3E5345AB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8D5C68C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133DE19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55EA6E9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2E8761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33E02D69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07204A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457AE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24D944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  <w:p w14:paraId="653F2E4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3DE5D1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4A6F1C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396741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4DF0D93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D8FDD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top"/>
          </w:tcPr>
          <w:p w14:paraId="733DC4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23AAA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24BBF1A8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75A32FC1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1ADB7F2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11AC50D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616194C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60A55EF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7CFDA890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  <w:r>
              <w:rPr>
                <w:rStyle w:val="16"/>
                <w:b w:val="0"/>
                <w:bCs w:val="0"/>
                <w:sz w:val="22"/>
                <w:szCs w:val="22"/>
              </w:rPr>
              <w:t>Укажите правильную последовательность действий при анализе веса и скорости движения поездов в АС ГИД</w:t>
            </w:r>
          </w:p>
          <w:p w14:paraId="61BBEA42">
            <w:pPr>
              <w:pStyle w:val="202"/>
              <w:shd w:val="clear" w:color="auto" w:fill="FFFFFF"/>
              <w:spacing w:before="0" w:beforeAutospacing="0" w:after="0" w:afterAutospacing="0"/>
              <w:rPr>
                <w:rStyle w:val="16"/>
                <w:b w:val="0"/>
                <w:bCs w:val="0"/>
                <w:sz w:val="22"/>
                <w:szCs w:val="22"/>
              </w:rPr>
            </w:pPr>
          </w:p>
          <w:p w14:paraId="1C38094D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нажать кнопку «Показать таблицу» </w:t>
            </w:r>
          </w:p>
          <w:p w14:paraId="0ED0C2D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сделать отметку «районы управления» </w:t>
            </w:r>
          </w:p>
          <w:p w14:paraId="54C50A2E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выбрать меню «Анализ», вкладка «Вес, длина,</w:t>
            </w:r>
          </w:p>
          <w:p w14:paraId="7C9A0E30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скорость» </w:t>
            </w:r>
          </w:p>
          <w:p w14:paraId="7EE1A053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выбрать значения период «тек. сутки», подразделения «участки в границах» </w:t>
            </w:r>
          </w:p>
          <w:p w14:paraId="29B2AEE8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5) указать курсором на «ДУ-103» и получить сведения по диспетческому участку </w:t>
            </w:r>
          </w:p>
          <w:p w14:paraId="413F49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6) зайти в окно «Настройка таблицы результатов анализа» </w:t>
            </w:r>
          </w:p>
          <w:p w14:paraId="6B662E92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36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71FA812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3" w:hRule="atLeast"/>
              </w:trPr>
              <w:tc>
                <w:tcPr>
                  <w:tcW w:w="794" w:type="dxa"/>
                </w:tcPr>
                <w:p w14:paraId="5BF5127C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2CAD7853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41BEDA76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2E91D67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02160FBF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  <w:tc>
                <w:tcPr>
                  <w:tcW w:w="794" w:type="dxa"/>
                </w:tcPr>
                <w:p w14:paraId="31417474">
                  <w:pPr>
                    <w:widowControl w:val="0"/>
                    <w:spacing w:after="0" w:line="240" w:lineRule="auto"/>
                    <w:ind w:right="-57"/>
                  </w:pPr>
                </w:p>
              </w:tc>
            </w:tr>
          </w:tbl>
          <w:p w14:paraId="18564B4D">
            <w:pPr>
              <w:widowControl w:val="0"/>
              <w:spacing w:after="0" w:line="240" w:lineRule="auto"/>
              <w:ind w:left="-57" w:right="-57"/>
            </w:pPr>
          </w:p>
          <w:p w14:paraId="78E9061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21C442C6">
            <w:pPr>
              <w:widowControl w:val="0"/>
              <w:spacing w:after="0" w:line="240" w:lineRule="auto"/>
              <w:ind w:left="-57" w:right="-57"/>
              <w:jc w:val="center"/>
            </w:pPr>
          </w:p>
          <w:tbl>
            <w:tblPr>
              <w:tblStyle w:val="36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6667AE0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5EB96380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3F26C52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640D82F4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558CF69C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74AFAA69">
                  <w:pPr>
                    <w:pStyle w:val="34"/>
                    <w:spacing w:before="60"/>
                    <w:ind w:right="-57"/>
                    <w:jc w:val="center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3964D46">
                  <w:pPr>
                    <w:pStyle w:val="34"/>
                    <w:spacing w:before="60"/>
                    <w:ind w:right="-57"/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6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2ED5E8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3A672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75F78D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  <w:p w14:paraId="14ABB8D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ADF80D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0B5EF62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69F4B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681B8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035177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D04E4F8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6B8D96CC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4850B6D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2B3B5DE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9994B3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B641D3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5B9FB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89BC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56B478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2CB400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Какой из перечисленных факторов, влияющих на работу автоматизированных систем управления, можно отнести к человеческому?</w:t>
            </w:r>
          </w:p>
          <w:p w14:paraId="38DA6B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430ED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изменение климатических условий </w:t>
            </w:r>
          </w:p>
          <w:p w14:paraId="154187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киберзащищенность</w:t>
            </w:r>
          </w:p>
          <w:p w14:paraId="0E1FA9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ошибки в программном обеспечении</w:t>
            </w:r>
          </w:p>
          <w:p w14:paraId="2A78619A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сбои в электропитании</w:t>
            </w:r>
          </w:p>
        </w:tc>
        <w:tc>
          <w:tcPr>
            <w:tcW w:w="1872" w:type="dxa"/>
            <w:vAlign w:val="top"/>
          </w:tcPr>
          <w:p w14:paraId="0BB90ED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ошибки в программном обеспечении</w:t>
            </w:r>
          </w:p>
          <w:p w14:paraId="5DB03E29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12F645E3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C8CBBBC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ошибки в программном обеспечении – это фактор  нарушения правильного фунционирования системы, которое может быть осуществлено с помощью человека</w:t>
            </w:r>
          </w:p>
        </w:tc>
      </w:tr>
      <w:tr w14:paraId="6B777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2021D5B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  <w:p w14:paraId="4D10046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A869F9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9A637F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370E7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4D6516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A1D6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B0A25D1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F84C13C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0C368281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1F52620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4A4C04F6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09451884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520869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1FAF0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2FA887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6F8368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Какая из перечисленных автоматизированных систем управления на железнодорожном транспорте применяется для планирования и контроля графиков движения поездов?</w:t>
            </w:r>
          </w:p>
          <w:p w14:paraId="70488C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42EA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6800749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05FCCC6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ДИСКОН</w:t>
            </w:r>
          </w:p>
          <w:p w14:paraId="45E7D923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ЕКАСУФР</w:t>
            </w:r>
          </w:p>
        </w:tc>
        <w:tc>
          <w:tcPr>
            <w:tcW w:w="1872" w:type="dxa"/>
            <w:vAlign w:val="top"/>
          </w:tcPr>
          <w:p w14:paraId="57354B9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АС ГИД </w:t>
            </w:r>
          </w:p>
          <w:p w14:paraId="6D16AFAC">
            <w:pPr>
              <w:pStyle w:val="34"/>
              <w:ind w:left="-57" w:right="-57"/>
              <w:rPr>
                <w:sz w:val="22"/>
                <w:szCs w:val="22"/>
              </w:rPr>
            </w:pPr>
          </w:p>
          <w:p w14:paraId="61EBBAAA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D9FDBDA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АС ГИД - это автоматизированная система ведения и анализа графиков (нормативного, исполненного, прогнозного, вриантного) движения поездов</w:t>
            </w:r>
          </w:p>
        </w:tc>
      </w:tr>
      <w:tr w14:paraId="3EB6E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79CD25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  <w:p w14:paraId="163D4F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9147FA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32728DA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6E7350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58E70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1B5A7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66BA3F2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4A6E11E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0FCBE82A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145BD13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4A1AD3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2A742A40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66EFFD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9C6ECA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0A67CC6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E36C63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Какое из перечисленных автоматизированных систем получает оперативные данные о движении поездов от устройств железнодорожной автоматики и телемеханики?</w:t>
            </w:r>
          </w:p>
          <w:p w14:paraId="7FB914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4F6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13550F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ЕКАСУФР</w:t>
            </w:r>
          </w:p>
          <w:p w14:paraId="0C8343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АС ГИД</w:t>
            </w:r>
          </w:p>
          <w:p w14:paraId="57A28524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ДИСПАРК</w:t>
            </w:r>
          </w:p>
        </w:tc>
        <w:tc>
          <w:tcPr>
            <w:tcW w:w="1872" w:type="dxa"/>
            <w:vAlign w:val="top"/>
          </w:tcPr>
          <w:p w14:paraId="49F9D76E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АС ГИД</w:t>
            </w:r>
          </w:p>
          <w:p w14:paraId="45F45FF4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1C22A859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0597889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t>В АС ГИД реализовано получение и обработка информации о  состоянии устройств  сигнализации, централизации и блокировки  на  перегонах и станциях</w:t>
            </w:r>
          </w:p>
        </w:tc>
      </w:tr>
      <w:tr w14:paraId="1314C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1921065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>12.</w:t>
            </w:r>
          </w:p>
          <w:p w14:paraId="22FC931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EA4AE2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  <w:p w14:paraId="1EB905B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AA79C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vAlign w:val="top"/>
          </w:tcPr>
          <w:p w14:paraId="4B2F13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681DAC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49A99556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6DE2FB59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0997D583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49EFB418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38C69651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EF7196D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3F1E1E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3C0D8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648B97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BAB016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Какая из перечисленных автоматизированных систем является единой корпоративной</w:t>
            </w:r>
          </w:p>
          <w:p w14:paraId="2815C1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89C6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ДИСПАРК</w:t>
            </w:r>
          </w:p>
          <w:p w14:paraId="4387BD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53C804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ДИСКОН</w:t>
            </w:r>
          </w:p>
          <w:p w14:paraId="6A4BF0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ЕКАСУИ</w:t>
            </w:r>
          </w:p>
        </w:tc>
        <w:tc>
          <w:tcPr>
            <w:tcW w:w="1872" w:type="dxa"/>
            <w:vAlign w:val="top"/>
          </w:tcPr>
          <w:p w14:paraId="2A7084B9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ЕКАСУИ </w:t>
            </w:r>
          </w:p>
          <w:p w14:paraId="7885C07E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35CB51A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E743178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Первые две буквы в аббревиатуре системы обозначают принадлежность к классу </w:t>
            </w:r>
            <w:r>
              <w:rPr>
                <w:color w:val="1A1A1A"/>
                <w:sz w:val="22"/>
                <w:szCs w:val="22"/>
              </w:rPr>
              <w:t>единых корпоративных в ОАО «РЖД»</w:t>
            </w:r>
          </w:p>
        </w:tc>
      </w:tr>
      <w:tr w14:paraId="5CCFE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72EA02A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13.</w:t>
            </w:r>
          </w:p>
          <w:p w14:paraId="16742F4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246D7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72D7ED6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C7A6B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5F6846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E5B0D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4CDFD20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328193B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51C3C247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4785AD7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780D58AB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183A6D3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2D0DD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4337D8B1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</w:p>
          <w:p w14:paraId="3CB357AA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Данные о каких объектах обрабатываются в автоматизированных системах управления перевозками?</w:t>
            </w:r>
          </w:p>
          <w:p w14:paraId="74FE0C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DB60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1) подвижные объекты (вагоны, локомотивы, поезда и т.п.)</w:t>
            </w:r>
          </w:p>
          <w:p w14:paraId="663466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2) объекты инфраструктуры железных дорог  (пути, энергетика, автоматика, станции, дистанции, районы управления и т.д.)</w:t>
            </w:r>
          </w:p>
          <w:p w14:paraId="50D27F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3) сведения из СМИ</w:t>
            </w:r>
          </w:p>
          <w:p w14:paraId="22183B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4) грузы</w:t>
            </w:r>
          </w:p>
          <w:p w14:paraId="5ED7D0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5) предприятия-участники перевозочногопроцесса</w:t>
            </w:r>
          </w:p>
          <w:p w14:paraId="4749CB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6) данные о кадровом потенциале Дирекций управления движением</w:t>
            </w:r>
          </w:p>
          <w:p w14:paraId="7F394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7) человеческие ресурсы (локомотивные бригады, диспетчерский персонал, пассажиры, клиенты и пр.)</w:t>
            </w:r>
          </w:p>
          <w:p w14:paraId="620A32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8) геоинформационные данные</w:t>
            </w:r>
          </w:p>
          <w:p w14:paraId="72A80C77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76BD6BD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указанные, кроме </w:t>
            </w:r>
          </w:p>
          <w:p w14:paraId="59496168">
            <w:pPr>
              <w:pStyle w:val="34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и 6)</w:t>
            </w:r>
          </w:p>
          <w:p w14:paraId="501BA85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394634D5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FE10F05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color w:val="000000"/>
              </w:rPr>
              <w:t xml:space="preserve">Указанные данные выбраны потому, что они связанны с планированием, управлением, контролем и учетом многоаспектных процессов перевозок грузов и пассажиров </w:t>
            </w:r>
          </w:p>
        </w:tc>
      </w:tr>
      <w:tr w14:paraId="0EC7D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13DCF6C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14.</w:t>
            </w:r>
          </w:p>
          <w:p w14:paraId="1EF4F08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5BC9E5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2013895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FE6B4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40B04F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46EB0B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72C2D16E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1E3D45E8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42D3FB2C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CE979E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2AE23B9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1DF83D0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60D3C3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40A54A53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</w:p>
          <w:p w14:paraId="007E55CE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Выберите по какому принципу классифицируются автоматизированные системы на железнодорожном транспорте:</w:t>
            </w:r>
          </w:p>
          <w:p w14:paraId="6D06B7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B342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проблемно-функциональная ориентация</w:t>
            </w:r>
          </w:p>
          <w:p w14:paraId="21B49C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уровень киберзащищенности</w:t>
            </w:r>
          </w:p>
          <w:p w14:paraId="0B77C6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3) уровень профессиональной подготовки пользователей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459C88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тип архитектуры программно-аппаратного комплекса</w:t>
            </w:r>
          </w:p>
          <w:p w14:paraId="19CCBD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5) год ввода в эксплуатацию</w:t>
            </w:r>
          </w:p>
          <w:p w14:paraId="498F756A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6) доля отечественного системного и прикладного программного обеспечения </w:t>
            </w:r>
          </w:p>
          <w:p w14:paraId="294BFB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7) режим работы</w:t>
            </w:r>
          </w:p>
          <w:p w14:paraId="63328A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8) уровень эргономичности пользовательского  интерфейса </w:t>
            </w:r>
          </w:p>
          <w:p w14:paraId="7E4055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9) быстродействие и время отклика на запрос</w:t>
            </w:r>
          </w:p>
          <w:p w14:paraId="3F618A95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6C0EBC7">
            <w:pPr>
              <w:shd w:val="clear" w:color="auto" w:fill="FFFFFF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Все, кроме 3), 5), 6), 8)</w:t>
            </w:r>
          </w:p>
          <w:p w14:paraId="1D4C71FB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79632DBB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75F92D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>Действующие регламенты Департамента корпортивной информатизации ОАО «РЖД»</w:t>
            </w:r>
          </w:p>
        </w:tc>
      </w:tr>
      <w:tr w14:paraId="3154E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8DF361E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15.</w:t>
            </w:r>
          </w:p>
          <w:p w14:paraId="662BF7C9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FCDC08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535F9AB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D108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6DA71B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ED7C8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D16F03C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5770515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218EE9FA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175B51D2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61B12E20">
            <w:pPr>
              <w:spacing w:after="0" w:line="168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58CD090E">
            <w:pPr>
              <w:spacing w:after="0" w:line="168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0066FED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3D92F2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204D844A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Какие автоматизированные системы применяются как правило на рабочих местах диспетчерского персонала в Дирекциях управления движением</w:t>
            </w:r>
          </w:p>
          <w:p w14:paraId="3568EF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D14E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СИРИУС</w:t>
            </w:r>
          </w:p>
          <w:p w14:paraId="664E1B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АС ГИД </w:t>
            </w:r>
          </w:p>
          <w:p w14:paraId="69FB2E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ЕКАСУФР</w:t>
            </w:r>
          </w:p>
          <w:p w14:paraId="51CFB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АСУ СТ</w:t>
            </w:r>
          </w:p>
          <w:p w14:paraId="3727C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ЕКАСУИ</w:t>
            </w:r>
          </w:p>
          <w:p w14:paraId="44ACFD2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43055C9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АС ГИД</w:t>
            </w:r>
          </w:p>
          <w:p w14:paraId="48CD4F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АСУ СТ</w:t>
            </w:r>
          </w:p>
          <w:p w14:paraId="5C4C56FA">
            <w:pPr>
              <w:pStyle w:val="34"/>
              <w:ind w:left="-57" w:right="-57"/>
              <w:rPr>
                <w:sz w:val="22"/>
                <w:szCs w:val="22"/>
              </w:rPr>
            </w:pPr>
          </w:p>
          <w:p w14:paraId="5CEAEBC4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BA23DA">
            <w:pPr>
              <w:pStyle w:val="34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2) 4) Данные автоматизированные системы применяются для обработки информации и управления процессами на перегонах и станциях</w:t>
            </w:r>
          </w:p>
          <w:p w14:paraId="2B01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14:paraId="4665C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056A912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16.</w:t>
            </w:r>
          </w:p>
          <w:p w14:paraId="644FD6AA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5EB32D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  <w:p w14:paraId="0B0B32D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D25EC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vAlign w:val="top"/>
          </w:tcPr>
          <w:p w14:paraId="02F7D0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780A5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3A296BB4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9964833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599A0154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6368D2D6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12C9A862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B36F505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97B9C3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189A4C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39D90A6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Выберите какие автоматизированные системы позволяют оптимизировать эксплуатационную работу на железнодорожном транспорте</w:t>
            </w:r>
          </w:p>
          <w:p w14:paraId="4ED11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E1D1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ЕКАСУИ</w:t>
            </w:r>
          </w:p>
          <w:p w14:paraId="0710496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ДИСПАРК</w:t>
            </w:r>
          </w:p>
          <w:p w14:paraId="4C2E4D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АС ГИД</w:t>
            </w:r>
          </w:p>
          <w:p w14:paraId="1C47FD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ЕКАСУФР</w:t>
            </w:r>
          </w:p>
          <w:p w14:paraId="67B77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СИРИУС</w:t>
            </w:r>
          </w:p>
          <w:p w14:paraId="56C136D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  <w:vAlign w:val="top"/>
          </w:tcPr>
          <w:p w14:paraId="3D1CC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АС ГИД </w:t>
            </w:r>
          </w:p>
          <w:p w14:paraId="6B6257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СИРИУС</w:t>
            </w:r>
          </w:p>
          <w:p w14:paraId="611A8543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</w:p>
          <w:p w14:paraId="7F33C398">
            <w:pPr>
              <w:pStyle w:val="34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5AE7888">
            <w:pPr>
              <w:pStyle w:val="34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3) </w:t>
            </w:r>
            <w:r>
              <w:rPr>
                <w:sz w:val="22"/>
                <w:szCs w:val="22"/>
              </w:rPr>
              <w:t xml:space="preserve">АС ГИД  </w:t>
            </w:r>
            <w:r>
              <w:rPr>
                <w:sz w:val="22"/>
                <w:szCs w:val="22"/>
                <w:shd w:val="clear" w:color="auto" w:fill="FFFFFF"/>
              </w:rPr>
              <w:t>позволяет оптимизировать расписание движения всех видов поездов на полигоне.</w:t>
            </w:r>
          </w:p>
          <w:p w14:paraId="51B0A1D6">
            <w:pPr>
              <w:pStyle w:val="34"/>
              <w:ind w:left="-57" w:leftChars="0" w:right="-57" w:rightChars="0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5) </w:t>
            </w:r>
            <w:r>
              <w:rPr>
                <w:sz w:val="22"/>
                <w:szCs w:val="22"/>
              </w:rPr>
              <w:t>СИРИУС</w:t>
            </w:r>
            <w:r>
              <w:rPr>
                <w:sz w:val="22"/>
                <w:szCs w:val="22"/>
                <w:shd w:val="clear" w:color="auto" w:fill="FFFFFF"/>
              </w:rPr>
              <w:t xml:space="preserve"> позволяет сбалансировать загрузку объектов управления и оптимизировать эксплуатационную работу железных дорог и сети в целом.</w:t>
            </w:r>
          </w:p>
        </w:tc>
      </w:tr>
      <w:tr w14:paraId="0B458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5EFA359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17.</w:t>
            </w:r>
          </w:p>
          <w:p w14:paraId="3FE7C37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941A6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  <w:p w14:paraId="3D56BFD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89FB4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  <w:vAlign w:val="top"/>
          </w:tcPr>
          <w:p w14:paraId="71ED48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714BC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579FD0F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4ADD7F46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</w:p>
        </w:tc>
        <w:tc>
          <w:tcPr>
            <w:tcW w:w="1843" w:type="dxa"/>
            <w:vAlign w:val="top"/>
          </w:tcPr>
          <w:p w14:paraId="3C99FE25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5F7CE62E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581AB14A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4CBAD4A2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42D2329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Какой из функциональных модулей системы АС ГИД осуществляет оценку скорости продвижения  поездопотока?</w:t>
            </w:r>
          </w:p>
        </w:tc>
        <w:tc>
          <w:tcPr>
            <w:tcW w:w="1872" w:type="dxa"/>
            <w:vAlign w:val="top"/>
          </w:tcPr>
          <w:p w14:paraId="7B3E11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Меню «Настройка  таблицы результатов анализа», пункт функцию «Анализ  веса  длины  и скорости  поездов».</w:t>
            </w:r>
          </w:p>
          <w:p w14:paraId="2D290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4229923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Обоснование выбора:</w:t>
            </w:r>
          </w:p>
          <w:p w14:paraId="36E82DA3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Здесь обеспечена возможность в  качестве периода анализа указать «в ходу», после чего в анализ будут включаться только поезда, находящиеся на указанный момент времени на выбранном участке с их расписаниями  только в   пределах этого участка</w:t>
            </w:r>
          </w:p>
        </w:tc>
      </w:tr>
      <w:tr w14:paraId="4B030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75" w:type="dxa"/>
            <w:shd w:val="clear" w:color="auto" w:fill="D9E2F3" w:themeFill="accent1" w:themeFillTint="33"/>
          </w:tcPr>
          <w:p w14:paraId="3AE26777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18.</w:t>
            </w:r>
          </w:p>
          <w:p w14:paraId="1AA81C5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E53325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  <w:p w14:paraId="18BEB7BB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79B340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DE88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  <w:vAlign w:val="top"/>
          </w:tcPr>
          <w:p w14:paraId="0BDCF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  <w:vAlign w:val="top"/>
          </w:tcPr>
          <w:p w14:paraId="37AF0A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ПК-2.9 Использует информационно-аналитические </w:t>
            </w:r>
            <w:r>
              <w:rPr>
                <w:rFonts w:ascii="Times New Roman" w:hAnsi="Times New Roman" w:eastAsia="Times New Roman" w:cs="Times New Roman"/>
                <w:color w:val="000000"/>
                <w:highlight w:val="cyan"/>
              </w:rPr>
              <w:t>автоматизированные системы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анализа и контроля поездной обстановки</w:t>
            </w:r>
          </w:p>
        </w:tc>
        <w:tc>
          <w:tcPr>
            <w:tcW w:w="1275" w:type="dxa"/>
            <w:vAlign w:val="top"/>
          </w:tcPr>
          <w:p w14:paraId="1AAB67D9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  <w:p w14:paraId="04F8BBCF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Автоматизация </w:t>
            </w:r>
            <w:r>
              <w:rPr>
                <w:rFonts w:ascii="Times New Roman" w:hAnsi="Times New Roman" w:cs="Times New Roman"/>
                <w:lang w:val="ru-RU"/>
              </w:rPr>
              <w:t>рабочих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мест в перевозочном процессе</w:t>
            </w:r>
            <w:bookmarkStart w:id="1" w:name="_GoBack"/>
            <w:bookmarkEnd w:id="1"/>
          </w:p>
        </w:tc>
        <w:tc>
          <w:tcPr>
            <w:tcW w:w="1843" w:type="dxa"/>
            <w:vAlign w:val="top"/>
          </w:tcPr>
          <w:p w14:paraId="26D8E7CF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знает:</w:t>
            </w:r>
          </w:p>
          <w:p w14:paraId="72BCBE61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применения и основные характеристики </w:t>
            </w: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управления эксплуатационной работой на железнодорожном транспорте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; </w:t>
            </w:r>
          </w:p>
          <w:p w14:paraId="3389BE02">
            <w:pPr>
              <w:spacing w:after="0" w:line="192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Обучающийся умеет: использовать</w:t>
            </w:r>
          </w:p>
          <w:p w14:paraId="74FEB89D">
            <w:pPr>
              <w:spacing w:after="0" w:line="192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highlight w:val="cyan"/>
              </w:rPr>
              <w:t>автоматизированные системы</w:t>
            </w:r>
          </w:p>
        </w:tc>
        <w:tc>
          <w:tcPr>
            <w:tcW w:w="6095" w:type="dxa"/>
            <w:vAlign w:val="top"/>
          </w:tcPr>
          <w:p w14:paraId="3096CB5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Можно ли в системе АС ГИД изменять стандартную раскраску ниток графиков движения поездов?</w:t>
            </w:r>
          </w:p>
        </w:tc>
        <w:tc>
          <w:tcPr>
            <w:tcW w:w="1872" w:type="dxa"/>
            <w:vAlign w:val="top"/>
          </w:tcPr>
          <w:p w14:paraId="6D0107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Да, в меню «Цвет и стиль ниток графика».</w:t>
            </w:r>
          </w:p>
          <w:p w14:paraId="207C0B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  <w:p w14:paraId="550FB23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Обоснование ответа:</w:t>
            </w:r>
          </w:p>
          <w:p w14:paraId="5591DBFA">
            <w:pPr>
              <w:spacing w:after="0" w:line="240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Здесь используется пункт меню «Рисуем», окно «Внешний вид графика», где цвет нитки устанавливается по типу поезда, количеству локомотивов, станции назначения поезда, наличию признака маршрута, времени работы локомотива после ТО-2, дорогам приписки локомотивов, времени работы локомотивной бригады, коду депо приписки бригады; дорогам приписки локомотивов.</w:t>
            </w:r>
          </w:p>
        </w:tc>
      </w:tr>
    </w:tbl>
    <w:p w14:paraId="765C7621"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31"/>
    <w:rsid w:val="00036AB0"/>
    <w:rsid w:val="001B6617"/>
    <w:rsid w:val="0023453D"/>
    <w:rsid w:val="00266D6D"/>
    <w:rsid w:val="002C63BD"/>
    <w:rsid w:val="002E46F3"/>
    <w:rsid w:val="0030235F"/>
    <w:rsid w:val="00377D60"/>
    <w:rsid w:val="003E6332"/>
    <w:rsid w:val="003F3676"/>
    <w:rsid w:val="0041204C"/>
    <w:rsid w:val="00414B4A"/>
    <w:rsid w:val="0047310A"/>
    <w:rsid w:val="004E213E"/>
    <w:rsid w:val="004E67FA"/>
    <w:rsid w:val="00506F64"/>
    <w:rsid w:val="00520C63"/>
    <w:rsid w:val="005A594C"/>
    <w:rsid w:val="005C13AE"/>
    <w:rsid w:val="005F0099"/>
    <w:rsid w:val="00640B32"/>
    <w:rsid w:val="00655C4C"/>
    <w:rsid w:val="00693FC8"/>
    <w:rsid w:val="006B0F8C"/>
    <w:rsid w:val="006B5853"/>
    <w:rsid w:val="006E2844"/>
    <w:rsid w:val="007035ED"/>
    <w:rsid w:val="00736CD3"/>
    <w:rsid w:val="007438DE"/>
    <w:rsid w:val="00791DF3"/>
    <w:rsid w:val="007F6B64"/>
    <w:rsid w:val="0080633E"/>
    <w:rsid w:val="0083214A"/>
    <w:rsid w:val="008559A0"/>
    <w:rsid w:val="0087559E"/>
    <w:rsid w:val="008D343D"/>
    <w:rsid w:val="00906465"/>
    <w:rsid w:val="00924251"/>
    <w:rsid w:val="00934CAA"/>
    <w:rsid w:val="00943085"/>
    <w:rsid w:val="009A120F"/>
    <w:rsid w:val="009A50E9"/>
    <w:rsid w:val="009F2131"/>
    <w:rsid w:val="00A539AB"/>
    <w:rsid w:val="00A76478"/>
    <w:rsid w:val="00AA0FB5"/>
    <w:rsid w:val="00AB18EC"/>
    <w:rsid w:val="00AE635E"/>
    <w:rsid w:val="00B02A93"/>
    <w:rsid w:val="00B661A6"/>
    <w:rsid w:val="00B71619"/>
    <w:rsid w:val="00BA1143"/>
    <w:rsid w:val="00BC1189"/>
    <w:rsid w:val="00BD55C3"/>
    <w:rsid w:val="00C3090B"/>
    <w:rsid w:val="00D04E8A"/>
    <w:rsid w:val="00D4142B"/>
    <w:rsid w:val="00D5089B"/>
    <w:rsid w:val="00D571D9"/>
    <w:rsid w:val="00D7112B"/>
    <w:rsid w:val="00D77DCE"/>
    <w:rsid w:val="00DA45CF"/>
    <w:rsid w:val="00DB7D3E"/>
    <w:rsid w:val="00E50A1B"/>
    <w:rsid w:val="00E709A6"/>
    <w:rsid w:val="00F334EB"/>
    <w:rsid w:val="00FE5AC2"/>
    <w:rsid w:val="4A5B4C2A"/>
    <w:rsid w:val="64F7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38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Strong"/>
    <w:basedOn w:val="11"/>
    <w:qFormat/>
    <w:uiPriority w:val="22"/>
    <w:rPr>
      <w:b/>
      <w:bCs/>
    </w:rPr>
  </w:style>
  <w:style w:type="paragraph" w:styleId="17">
    <w:name w:val="Balloon Text"/>
    <w:basedOn w:val="1"/>
    <w:link w:val="20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8">
    <w:name w:val="endnote text"/>
    <w:basedOn w:val="1"/>
    <w:link w:val="198"/>
    <w:semiHidden/>
    <w:unhideWhenUsed/>
    <w:qFormat/>
    <w:uiPriority w:val="99"/>
    <w:pPr>
      <w:spacing w:after="0" w:line="240" w:lineRule="auto"/>
    </w:pPr>
  </w:style>
  <w:style w:type="paragraph" w:styleId="19">
    <w:name w:val="caption"/>
    <w:basedOn w:val="1"/>
    <w:next w:val="1"/>
    <w:semiHidden/>
    <w:unhideWhenUsed/>
    <w:qFormat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footnote text"/>
    <w:basedOn w:val="1"/>
    <w:link w:val="197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1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2">
    <w:name w:val="header"/>
    <w:basedOn w:val="1"/>
    <w:link w:val="69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3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4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5">
    <w:name w:val="toc 1"/>
    <w:basedOn w:val="1"/>
    <w:next w:val="1"/>
    <w:unhideWhenUsed/>
    <w:qFormat/>
    <w:uiPriority w:val="39"/>
    <w:pPr>
      <w:spacing w:after="57"/>
    </w:pPr>
  </w:style>
  <w:style w:type="paragraph" w:styleId="26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7">
    <w:name w:val="table of figures"/>
    <w:basedOn w:val="1"/>
    <w:next w:val="1"/>
    <w:unhideWhenUsed/>
    <w:qFormat/>
    <w:uiPriority w:val="99"/>
    <w:pPr>
      <w:spacing w:after="0"/>
    </w:pPr>
  </w:style>
  <w:style w:type="paragraph" w:styleId="28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29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30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1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2">
    <w:name w:val="Title"/>
    <w:basedOn w:val="1"/>
    <w:next w:val="1"/>
    <w:link w:val="63"/>
    <w:qFormat/>
    <w:uiPriority w:val="10"/>
    <w:pPr>
      <w:spacing w:before="300"/>
      <w:contextualSpacing/>
    </w:pPr>
    <w:rPr>
      <w:sz w:val="48"/>
      <w:szCs w:val="48"/>
    </w:rPr>
  </w:style>
  <w:style w:type="paragraph" w:styleId="33">
    <w:name w:val="footer"/>
    <w:basedOn w:val="1"/>
    <w:link w:val="70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4">
    <w:name w:val="Normal (Web)"/>
    <w:basedOn w:val="1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>
    <w:name w:val="Subtitle"/>
    <w:basedOn w:val="1"/>
    <w:next w:val="1"/>
    <w:link w:val="64"/>
    <w:qFormat/>
    <w:uiPriority w:val="11"/>
    <w:pPr>
      <w:spacing w:before="200"/>
    </w:pPr>
    <w:rPr>
      <w:sz w:val="24"/>
      <w:szCs w:val="24"/>
    </w:rPr>
  </w:style>
  <w:style w:type="table" w:styleId="36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Заголовок 1 Знак"/>
    <w:basedOn w:val="11"/>
    <w:link w:val="2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8">
    <w:name w:val="Заголовок 2 Знак"/>
    <w:basedOn w:val="11"/>
    <w:link w:val="3"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9">
    <w:name w:val="Заголовок 3 Знак"/>
    <w:basedOn w:val="11"/>
    <w:link w:val="4"/>
    <w:uiPriority w:val="9"/>
    <w:rPr>
      <w:rFonts w:ascii="Liberation Sans" w:hAnsi="Liberation Sans" w:eastAsia="Arial" w:cs="Liberation Sans"/>
      <w:sz w:val="30"/>
      <w:szCs w:val="30"/>
    </w:rPr>
  </w:style>
  <w:style w:type="character" w:customStyle="1" w:styleId="40">
    <w:name w:val="Заголовок 4 Знак"/>
    <w:basedOn w:val="11"/>
    <w:link w:val="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customStyle="1" w:styleId="41">
    <w:name w:val="Заголовок 5 Знак"/>
    <w:basedOn w:val="11"/>
    <w:link w:val="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customStyle="1" w:styleId="42">
    <w:name w:val="Заголовок 6 Знак"/>
    <w:basedOn w:val="11"/>
    <w:link w:val="7"/>
    <w:uiPriority w:val="9"/>
    <w:rPr>
      <w:rFonts w:ascii="Liberation Sans" w:hAnsi="Liberation Sans" w:eastAsia="Liberation Sans" w:cs="Liberation Sans"/>
      <w:b/>
      <w:bCs/>
    </w:rPr>
  </w:style>
  <w:style w:type="character" w:customStyle="1" w:styleId="43">
    <w:name w:val="Заголовок 7 Знак"/>
    <w:basedOn w:val="11"/>
    <w:link w:val="8"/>
    <w:uiPriority w:val="9"/>
    <w:rPr>
      <w:rFonts w:ascii="Liberation Sans" w:hAnsi="Liberation Sans" w:eastAsia="Liberation Sans" w:cs="Liberation Sans"/>
      <w:b/>
      <w:bCs/>
      <w:i/>
      <w:iCs/>
    </w:rPr>
  </w:style>
  <w:style w:type="character" w:customStyle="1" w:styleId="44">
    <w:name w:val="Заголовок 8 Знак"/>
    <w:basedOn w:val="11"/>
    <w:link w:val="9"/>
    <w:uiPriority w:val="9"/>
    <w:rPr>
      <w:rFonts w:ascii="Liberation Sans" w:hAnsi="Liberation Sans" w:eastAsia="Liberation Sans" w:cs="Liberation Sans"/>
      <w:i/>
      <w:iCs/>
    </w:rPr>
  </w:style>
  <w:style w:type="character" w:customStyle="1" w:styleId="45">
    <w:name w:val="Заголовок 9 Знак"/>
    <w:basedOn w:val="11"/>
    <w:link w:val="1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customStyle="1" w:styleId="46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47">
    <w:name w:val="Heading 2 Char"/>
    <w:basedOn w:val="11"/>
    <w:uiPriority w:val="9"/>
    <w:rPr>
      <w:rFonts w:ascii="Arial" w:hAnsi="Arial" w:eastAsia="Arial" w:cs="Arial"/>
      <w:sz w:val="34"/>
    </w:rPr>
  </w:style>
  <w:style w:type="character" w:customStyle="1" w:styleId="48">
    <w:name w:val="Heading 3 Char"/>
    <w:basedOn w:val="11"/>
    <w:uiPriority w:val="9"/>
    <w:rPr>
      <w:rFonts w:ascii="Arial" w:hAnsi="Arial" w:eastAsia="Arial" w:cs="Arial"/>
      <w:sz w:val="30"/>
      <w:szCs w:val="30"/>
    </w:rPr>
  </w:style>
  <w:style w:type="character" w:customStyle="1" w:styleId="49">
    <w:name w:val="Heading 4 Char"/>
    <w:basedOn w:val="11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50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51">
    <w:name w:val="Heading 6 Char"/>
    <w:basedOn w:val="11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52">
    <w:name w:val="Heading 7 Char"/>
    <w:basedOn w:val="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53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54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55">
    <w:name w:val="Title Char"/>
    <w:basedOn w:val="11"/>
    <w:uiPriority w:val="10"/>
    <w:rPr>
      <w:sz w:val="48"/>
      <w:szCs w:val="48"/>
    </w:rPr>
  </w:style>
  <w:style w:type="character" w:customStyle="1" w:styleId="56">
    <w:name w:val="Subtitle Char"/>
    <w:basedOn w:val="11"/>
    <w:uiPriority w:val="11"/>
    <w:rPr>
      <w:sz w:val="24"/>
      <w:szCs w:val="24"/>
    </w:rPr>
  </w:style>
  <w:style w:type="character" w:customStyle="1" w:styleId="57">
    <w:name w:val="Quote Char"/>
    <w:uiPriority w:val="29"/>
    <w:rPr>
      <w:i/>
    </w:rPr>
  </w:style>
  <w:style w:type="character" w:customStyle="1" w:styleId="58">
    <w:name w:val="Intense Quote Char"/>
    <w:qFormat/>
    <w:uiPriority w:val="30"/>
    <w:rPr>
      <w:i/>
    </w:rPr>
  </w:style>
  <w:style w:type="character" w:customStyle="1" w:styleId="59">
    <w:name w:val="Header Char"/>
    <w:basedOn w:val="11"/>
    <w:uiPriority w:val="99"/>
  </w:style>
  <w:style w:type="character" w:customStyle="1" w:styleId="60">
    <w:name w:val="Caption Char"/>
    <w:uiPriority w:val="99"/>
  </w:style>
  <w:style w:type="character" w:customStyle="1" w:styleId="61">
    <w:name w:val="Footnote Text Char"/>
    <w:uiPriority w:val="99"/>
    <w:rPr>
      <w:sz w:val="18"/>
    </w:rPr>
  </w:style>
  <w:style w:type="character" w:customStyle="1" w:styleId="62">
    <w:name w:val="Endnote Text Char"/>
    <w:uiPriority w:val="99"/>
    <w:rPr>
      <w:sz w:val="20"/>
    </w:rPr>
  </w:style>
  <w:style w:type="character" w:customStyle="1" w:styleId="63">
    <w:name w:val="Название Знак"/>
    <w:basedOn w:val="11"/>
    <w:link w:val="32"/>
    <w:uiPriority w:val="10"/>
    <w:rPr>
      <w:rFonts w:ascii="Liberation Sans" w:hAnsi="Liberation Sans" w:eastAsia="Liberation Sans" w:cs="Liberation Sans"/>
      <w:sz w:val="48"/>
      <w:szCs w:val="48"/>
    </w:rPr>
  </w:style>
  <w:style w:type="character" w:customStyle="1" w:styleId="64">
    <w:name w:val="Подзаголовок Знак"/>
    <w:basedOn w:val="11"/>
    <w:link w:val="35"/>
    <w:uiPriority w:val="11"/>
    <w:rPr>
      <w:rFonts w:ascii="Liberation Sans" w:hAnsi="Liberation Sans" w:eastAsia="Liberation Sans" w:cs="Liberation Sans"/>
      <w:sz w:val="24"/>
      <w:szCs w:val="24"/>
    </w:rPr>
  </w:style>
  <w:style w:type="paragraph" w:styleId="65">
    <w:name w:val="Quote"/>
    <w:basedOn w:val="1"/>
    <w:next w:val="1"/>
    <w:link w:val="66"/>
    <w:qFormat/>
    <w:uiPriority w:val="29"/>
    <w:pPr>
      <w:ind w:left="720" w:right="720"/>
    </w:pPr>
    <w:rPr>
      <w:i/>
    </w:rPr>
  </w:style>
  <w:style w:type="character" w:customStyle="1" w:styleId="66">
    <w:name w:val="Цитата 2 Знак"/>
    <w:basedOn w:val="11"/>
    <w:link w:val="65"/>
    <w:uiPriority w:val="29"/>
    <w:rPr>
      <w:rFonts w:ascii="Liberation Sans" w:hAnsi="Liberation Sans" w:eastAsia="Liberation Sans" w:cs="Liberation Sans"/>
      <w:i/>
      <w:sz w:val="20"/>
      <w:szCs w:val="20"/>
    </w:rPr>
  </w:style>
  <w:style w:type="paragraph" w:styleId="67">
    <w:name w:val="Intense Quote"/>
    <w:basedOn w:val="1"/>
    <w:next w:val="1"/>
    <w:link w:val="68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68">
    <w:name w:val="Выделенная цитата Знак"/>
    <w:basedOn w:val="11"/>
    <w:link w:val="67"/>
    <w:uiPriority w:val="30"/>
    <w:rPr>
      <w:rFonts w:ascii="Liberation Sans" w:hAnsi="Liberation Sans" w:eastAsia="Liberation Sans" w:cs="Liberation Sans"/>
      <w:i/>
      <w:sz w:val="20"/>
      <w:szCs w:val="20"/>
      <w:shd w:val="clear" w:color="auto" w:fill="F2F2F2"/>
    </w:rPr>
  </w:style>
  <w:style w:type="character" w:customStyle="1" w:styleId="69">
    <w:name w:val="Верхний колонтитул Знак"/>
    <w:basedOn w:val="11"/>
    <w:link w:val="22"/>
    <w:qFormat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70">
    <w:name w:val="Нижний колонтитул Знак"/>
    <w:basedOn w:val="11"/>
    <w:link w:val="33"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71">
    <w:name w:val="Footer Char"/>
    <w:uiPriority w:val="99"/>
  </w:style>
  <w:style w:type="table" w:customStyle="1" w:styleId="72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4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5">
    <w:name w:val="Plain Table 3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6">
    <w:name w:val="Plain Table 4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5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8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79">
    <w:name w:val="Grid Table 1 Light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80">
    <w:name w:val="Grid Table 1 Light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81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82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83">
    <w:name w:val="Grid Table 1 Light - Accent 5"/>
    <w:basedOn w:val="1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84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85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87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8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9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0">
    <w:name w:val="Grid Table 2 - Accent 5"/>
    <w:basedOn w:val="1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1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2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3">
    <w:name w:val="Grid Table 3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94">
    <w:name w:val="Grid Table 3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5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6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7">
    <w:name w:val="Grid Table 3 - Accent 5"/>
    <w:basedOn w:val="1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8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9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0">
    <w:name w:val="Grid Table 4 - Accent 1"/>
    <w:basedOn w:val="12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101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02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03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4">
    <w:name w:val="Grid Table 4 - Accent 5"/>
    <w:basedOn w:val="12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05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6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07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108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109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110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111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112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113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4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5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6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7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8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19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20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1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2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3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4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5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26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27">
    <w:name w:val="List Table 1 Light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28">
    <w:name w:val="List Table 1 Light - Accent 1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29">
    <w:name w:val="List Table 1 Light - Accent 2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30">
    <w:name w:val="List Table 1 Light - Accent 3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31">
    <w:name w:val="List Table 1 Light - Accent 4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32">
    <w:name w:val="List Table 1 Light - Accent 5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33">
    <w:name w:val="List Table 1 Light - Accent 6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34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6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7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8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9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40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1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2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43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44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45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46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47">
    <w:name w:val="List Table 3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48">
    <w:name w:val="List Table 4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49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50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51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52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53">
    <w:name w:val="List Table 4 - Accent 5"/>
    <w:basedOn w:val="12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54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55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6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57">
    <w:name w:val="List Table 5 Dark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58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59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60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61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62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3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64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5">
    <w:name w:val="List Table 6 Colorful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6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7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8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0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4472C4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71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2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3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5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7">
    <w:name w:val="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78">
    <w:name w:val="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9">
    <w:name w:val="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0">
    <w:name w:val="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1">
    <w:name w:val="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2">
    <w:name w:val="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3">
    <w:name w:val="Bordered &amp; 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4">
    <w:name w:val="Bordered &amp; 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85">
    <w:name w:val="Bordered &amp; 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6">
    <w:name w:val="Bordered &amp; 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7">
    <w:name w:val="Bordered &amp; 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8">
    <w:name w:val="Bordered &amp; 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89">
    <w:name w:val="Bordered &amp; 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90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1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92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93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94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95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96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97">
    <w:name w:val="Текст сноски Знак"/>
    <w:basedOn w:val="11"/>
    <w:link w:val="20"/>
    <w:semiHidden/>
    <w:qFormat/>
    <w:uiPriority w:val="99"/>
    <w:rPr>
      <w:rFonts w:ascii="Liberation Sans" w:hAnsi="Liberation Sans" w:eastAsia="Liberation Sans" w:cs="Liberation Sans"/>
      <w:sz w:val="18"/>
      <w:szCs w:val="20"/>
    </w:rPr>
  </w:style>
  <w:style w:type="character" w:customStyle="1" w:styleId="198">
    <w:name w:val="Текст концевой сноски Знак"/>
    <w:basedOn w:val="11"/>
    <w:link w:val="18"/>
    <w:semiHidden/>
    <w:qFormat/>
    <w:uiPriority w:val="99"/>
    <w:rPr>
      <w:rFonts w:ascii="Liberation Sans" w:hAnsi="Liberation Sans" w:eastAsia="Liberation Sans" w:cs="Liberation Sans"/>
      <w:sz w:val="20"/>
      <w:szCs w:val="20"/>
    </w:rPr>
  </w:style>
  <w:style w:type="paragraph" w:customStyle="1" w:styleId="199">
    <w:name w:val="TOC Heading"/>
    <w:unhideWhenUsed/>
    <w:qFormat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00">
    <w:name w:val="No Spacing"/>
    <w:basedOn w:val="1"/>
    <w:qFormat/>
    <w:uiPriority w:val="1"/>
    <w:pPr>
      <w:spacing w:after="0" w:line="240" w:lineRule="auto"/>
    </w:p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paragraph" w:customStyle="1" w:styleId="202">
    <w:name w:val="futurismark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03">
    <w:name w:val="Placeholder Text"/>
    <w:basedOn w:val="11"/>
    <w:semiHidden/>
    <w:qFormat/>
    <w:uiPriority w:val="99"/>
    <w:rPr>
      <w:color w:val="808080"/>
    </w:rPr>
  </w:style>
  <w:style w:type="character" w:customStyle="1" w:styleId="204">
    <w:name w:val="Текст выноски Знак"/>
    <w:basedOn w:val="11"/>
    <w:link w:val="17"/>
    <w:semiHidden/>
    <w:qFormat/>
    <w:uiPriority w:val="99"/>
    <w:rPr>
      <w:rFonts w:ascii="Tahoma" w:hAnsi="Tahoma" w:eastAsia="Liberation Sans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4.wdp"/><Relationship Id="rId8" Type="http://schemas.openxmlformats.org/officeDocument/2006/relationships/image" Target="media/image3.jpeg"/><Relationship Id="rId7" Type="http://schemas.microsoft.com/office/2007/relationships/hdphoto" Target="media/image2.wdp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jpeg"/><Relationship Id="rId11" Type="http://schemas.microsoft.com/office/2007/relationships/hdphoto" Target="media/image6.wdp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3149</Words>
  <Characters>17953</Characters>
  <Lines>149</Lines>
  <Paragraphs>42</Paragraphs>
  <TotalTime>5</TotalTime>
  <ScaleCrop>false</ScaleCrop>
  <LinksUpToDate>false</LinksUpToDate>
  <CharactersWithSpaces>21060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2025-03-19T05:58:00Z</dcterms:created>
  <dc:creator>Анжелика</dc:creator>
  <cp:lastModifiedBy>Светлана Мансур�</cp:lastModifiedBy>
  <dcterms:modified xsi:type="dcterms:W3CDTF">2025-05-15T22:17:45Z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8DBF3DC2523E4FCFB31D6423E0ED3D9D_12</vt:lpwstr>
  </property>
</Properties>
</file>